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WYMAGANIA EDUKACYJNE</w:t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ZAWARTE W PLANIE WYNIKOWYM</w:t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Z BIOLOGII </w:t>
      </w:r>
    </w:p>
    <w:p>
      <w:pPr>
        <w:pStyle w:val="NormalWeb"/>
        <w:spacing w:before="280" w:after="28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 KLASIE 5</w:t>
        <w:br/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Opracowano na podstawie programu: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Tytuł: Program nauczania biologii w klasach 5-8 szkoły podstawowej – „Puls życia”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Autorzy: Anna Zdziennicka</w:t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Poziom wymagań edukacyjnych: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– podstawowy (ocena dopuszczająca i dostateczna)</w:t>
        <w:br/>
        <w:t>PP – ponadpodstawowy (ocena dobra, bardzo dobra, celująca)</w:t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Poziom wymagań edukacyjnych: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– konieczny (ocena dopuszczająca) (2)</w:t>
        <w:br/>
        <w:t>P – podstawowy (ocena dostateczna) (3)</w:t>
        <w:br/>
        <w:t>R – rozszerzający (ocena dobra) (4)</w:t>
        <w:br/>
        <w:t>D – dopełniający (ocena bardzo dobra) (5)</w:t>
        <w:br/>
        <w:t>W – wykraczający (ocena celująca) (6</w:t>
      </w:r>
      <w:r>
        <w:rPr>
          <w:color w:val="000000"/>
          <w:sz w:val="27"/>
          <w:szCs w:val="27"/>
        </w:rPr>
        <w:t>)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headerReference w:type="default" r:id="rId2"/>
          <w:type w:val="nextPage"/>
          <w:pgSz w:orient="landscape" w:w="15600" w:h="11630"/>
          <w:pgMar w:left="720" w:right="720" w:header="720" w:top="1256" w:footer="0" w:bottom="72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9"/>
        <w:gridCol w:w="2266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90" w:hanging="17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1. Biologia jako nauka</w:t>
            </w:r>
          </w:p>
          <w:p>
            <w:pPr>
              <w:pStyle w:val="TableParagraph"/>
              <w:widowControl w:val="false"/>
              <w:suppressAutoHyphens w:val="true"/>
              <w:spacing w:before="52" w:after="0"/>
              <w:ind w:left="4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5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biologię jako naukę o organizmach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8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czynności życiowe organizmów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6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33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przedmiot badań biologii jako nauki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4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wskazane cechy organizmów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1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3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cechy wspólne organizmów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2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czynności życiowe organizmów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0" w:right="22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32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wszystkie czynności życiowe organizmów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8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39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wybrane dziedziny biologii</w:t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06" w:before="52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2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jedność budowy organizmów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6" w:right="4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2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650" w:leader="none"/>
                <w:tab w:val="left" w:pos="1781" w:leader="none"/>
              </w:tabs>
              <w:suppressAutoHyphens w:val="true"/>
              <w:spacing w:lineRule="auto" w:line="235" w:before="65" w:after="0"/>
              <w:ind w:left="227" w:right="131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2. Jak poznawać biologię?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obserwacje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226" w:right="14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doświadczenia jako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3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4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metodą naukową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korzysta ze źródeł wiedzy wskazanych przez nauczyciela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4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2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rozróżnia próbę kontrolną i próbę badawczą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5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źródła wiedzy biologicznej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1" w:right="32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cechy dobrego badacza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3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zalety metody naukowej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1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5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cechy dobrego badacza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4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0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krytycznie analizuje informacje pochodzące z różnych źródeł wiedzy biologicznej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0" w:right="39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227" w:right="50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3. Obserwacje mikroskopowe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227" w:right="605" w:hanging="172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części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  <w:tab w:val="left" w:pos="1643" w:leader="none"/>
              </w:tabs>
              <w:suppressAutoHyphens w:val="true"/>
              <w:spacing w:lineRule="auto" w:line="235" w:before="3" w:after="0"/>
              <w:ind w:left="221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wskazanych przez nauczyciela części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1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proste preparaty mikroskopowe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3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  <w:tab w:val="left" w:pos="1995" w:leader="none"/>
                <w:tab w:val="left" w:pos="2137" w:leader="none"/>
              </w:tabs>
              <w:suppressAutoHyphens w:val="true"/>
              <w:spacing w:lineRule="auto" w:line="235" w:before="65" w:after="0"/>
              <w:ind w:left="221" w:right="27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opisuje budowę mikroskopu optycznego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3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preparaty mikroskopowe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right="468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23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4" w:after="0"/>
              <w:ind w:left="221" w:right="25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preparaty mikroskopowe, nastawia ostrość mikroskopu, rysuje obraz widziany pod mikroskopem optycznym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25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" w:after="0"/>
              <w:ind w:left="220" w:right="22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*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II. Budowa i czynności życiowe organizmów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70" w:after="0"/>
              <w:ind w:left="228" w:right="157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4. Składniki chemiczne organizmów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227" w:right="50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trzy najważniejsze pierwiastki budujące organizm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3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1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tłuszcze i kwasy nukleinowe jako składniki organizmu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37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sześć najważniejszych pierwiastków budujących organizm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3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330" w:hanging="170"/>
              <w:jc w:val="left"/>
              <w:rPr>
                <w:rFonts w:ascii="Calibri" w:hAnsi="Calibri" w:cs="Calibri" w:asciiTheme="minorHAnsi" w:cstheme="minorHAnsi" w:hAnsiTheme="minorHAnsi"/>
                <w:spacing w:val="-4"/>
                <w:kern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2"/>
                <w:sz w:val="17"/>
                <w:szCs w:val="22"/>
                <w:lang w:eastAsia="en-US" w:bidi="ar-SA"/>
              </w:rPr>
              <w:t>wymienia białka, cukry, tłuszcze i kwasy nukleinowe jako składniki organizmu i omawia role dwóch z nich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6" w:before="2" w:after="0"/>
              <w:ind w:left="226" w:right="1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tłuszcze i kwasy nukleinowe jako składniki organizmu i omawia ich role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49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że związki chemiczne są zbudowane z kilku pierwiastków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3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657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227" w:right="348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5. Budowa komórki zwierzęcej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0" w:right="242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7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komórkę jako podstawową jednostkę życia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jedno-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6" w:right="9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wielokomórkowych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preparat nabłonka przygotowany przez nauczyciela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2" w:after="0"/>
              <w:ind w:left="51" w:right="15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komórkę nazywamy podstawową jednostką organizmu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9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organelle komórki zwierzęcej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preparat nabłonka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51" w:right="28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3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kształty komórek zwierzęcych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budowę komórki zwierzęcej na podstawie ilustracji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wykonuje preparat nabłonka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51" w:right="30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elementy budowy komórki zwierzęcej i omawia ich funkcje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preparat nabłonka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1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organelle komórki zwierzęcej i rysuje jej obraz mikroskopowy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61" w:after="0"/>
              <w:ind w:left="221" w:right="3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dowolnego materiału tworzy model komórki, zachowując cechy organelli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50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1" w:right="261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samodzielnie wykonuje preparat nabłonka i rysuje dokładny obraz widziany pod mikroskopem,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3" w:after="0"/>
              <w:ind w:left="225" w:right="9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227" w:right="157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6. Komórka roślinna. Inne rodzaje komórek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0" w:right="242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5" w:right="92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205" w:before="2" w:after="0"/>
              <w:ind w:left="225" w:right="92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grzybowej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preparat moczarki kanadyjskiej przygotowany przez nauczyciela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kern w:val="0"/>
                <w:sz w:val="17"/>
                <w:szCs w:val="22"/>
                <w:lang w:eastAsia="en-US" w:bidi="ar-SA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2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komórki bezjądrowej i jądrowej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89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grzybowej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7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wykonuje preparat moczarki kanadyjskiej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1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obserwuje pod mikroskopem organelle wskazane przez nauczyciela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22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uppressAutoHyphens w:val="true"/>
              <w:spacing w:lineRule="auto" w:line="235" w:before="65" w:after="0"/>
              <w:ind w:left="225" w:right="20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są komórki jądrowe i bezjądrowe oraz podaje ich przykłady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uppressAutoHyphens w:val="true"/>
              <w:spacing w:lineRule="auto" w:line="235" w:before="3" w:after="0"/>
              <w:ind w:left="225" w:right="4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 moczarki kanadyjskiej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uppressAutoHyphens w:val="true"/>
              <w:spacing w:lineRule="auto" w:line="235" w:before="2" w:after="0"/>
              <w:ind w:left="225" w:right="13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odróżnia pod mikroskopem elementy budowy komórki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uppressAutoHyphens w:val="true"/>
              <w:spacing w:lineRule="auto" w:line="235" w:before="1" w:after="0"/>
              <w:ind w:left="225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rolę poszczególnych elementów komórki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uppressAutoHyphens w:val="true"/>
              <w:spacing w:lineRule="auto" w:line="235" w:before="3" w:after="0"/>
              <w:ind w:left="225" w:right="3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rysuje obraz obiektu obserwowanego pod mikroskopem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20" w:right="13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2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1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4" w:after="0"/>
              <w:ind w:left="220" w:right="1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221" w:right="6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3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4" w:after="0"/>
              <w:ind w:left="220" w:right="8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221" w:right="24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sectPr>
          <w:type w:val="continuous"/>
          <w:pgSz w:orient="landscape" w:w="15600" w:h="11630"/>
          <w:pgMar w:left="720" w:right="720" w:header="720" w:top="1256" w:footer="0" w:bottom="72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9"/>
        <w:gridCol w:w="2266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II. Budowa i czynności życiowe organizmów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819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7. Samożywność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3" w:right="323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7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odżywianie się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7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samożywność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1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 samożywnych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51" w:right="23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11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substancje biorące udział w fotosyntezie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1" w:after="0"/>
              <w:ind w:left="226" w:right="13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wymienia produkty fotosyntezy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1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61" w:after="0"/>
              <w:ind w:left="51" w:right="5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niezbędne do przeprowadzania fotosyntezy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substraty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produkty fotosyntezy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26" w:right="263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omawia sposoby wykorzystania przez roślinę produktów fotosyntezy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26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3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na czym polega fotosynteza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światła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  <w:tab w:val="left" w:pos="2137" w:leader="none"/>
              </w:tabs>
              <w:suppressAutoHyphens w:val="true"/>
              <w:spacing w:lineRule="auto" w:line="235" w:before="1" w:after="0"/>
              <w:ind w:left="221" w:right="45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schematycznie zapisuje i omawia przebieg fotosyntezy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przeprowadza doświadczenie wykazujące wpływ dwutlenku węgla</w:t>
            </w:r>
          </w:p>
          <w:p>
            <w:pPr>
              <w:pStyle w:val="Normal"/>
              <w:widowControl w:val="false"/>
              <w:suppressAutoHyphens w:val="true"/>
              <w:spacing w:lineRule="exact" w:line="207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intensywność fotosyntezy</w:t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przystosowanie roślin do przeprowadzania fotosyntezy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8. Cudzożywność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2" w:right="580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7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cudzożywność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13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organizmów cudzożywnych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  <w:tab w:val="left" w:pos="2137" w:leader="none"/>
              </w:tabs>
              <w:suppressAutoHyphens w:val="true"/>
              <w:spacing w:lineRule="auto" w:line="235" w:before="1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cudzożywności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51" w:right="37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krótko opisuje różne sposoby odżywiania się zwierząt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w jaki sposób wskazany organizm cudzożywny pobiera pokarm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51" w:right="17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2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wybrane sposoby cudzożywności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organizmów cudzożywnych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51" w:right="21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1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rodzaje cudzożywności występujące u różnych grup organizmów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11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221" w:right="48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5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organizmów odżywiających się martwą substancją organiczną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uppressAutoHyphens w:val="true"/>
              <w:spacing w:lineRule="exact" w:line="204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214" w:right="245" w:hanging="159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5"/>
                <w:kern w:val="0"/>
                <w:sz w:val="17"/>
                <w:szCs w:val="22"/>
                <w:lang w:eastAsia="en-US" w:bidi="ar-SA"/>
              </w:rPr>
              <w:t>Sposoby oddychania organizmów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19" w:right="283" w:hanging="172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8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określa, czym jest oddychanie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sposoby oddychania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0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wyróżnia oddychanie tlenowe i fermentację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137" w:leader="none"/>
              </w:tabs>
              <w:suppressAutoHyphens w:val="true"/>
              <w:spacing w:lineRule="auto" w:line="235" w:before="1" w:after="0"/>
              <w:ind w:left="225" w:right="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że produktem fermentacji drożdży jest dwutlenek węgla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19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oddychania komórkowego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fermentacji w komórce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0" w:right="15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narządy wymiany gazowej zwierząt lądowych i wodnych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doświadczenie wykazujące wydzielanie dwutlenku węgla przez drożdże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schematycznie zapisuje przebieg oddychania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20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warunki przebiegu oddychania i fermentacji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wymianę gazową u roślin i zwierząt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058" w:leader="none"/>
              </w:tabs>
              <w:suppressAutoHyphens w:val="true"/>
              <w:spacing w:lineRule="auto" w:line="235" w:before="2" w:after="0"/>
              <w:ind w:left="220" w:right="2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wydzielanie dwutlenku węgla przez drożdże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5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0" w:right="1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związek budowy narządów wymiany gazowej ze środowiskiem życia organizmów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0" w:right="12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samodzielnie przeprowadza doświadczenie wykazujące wydzielanie dwutlenku węgla przez drożdże</w:t>
            </w:r>
          </w:p>
        </w:tc>
      </w:tr>
    </w:tbl>
    <w:p>
      <w:pPr>
        <w:sectPr>
          <w:headerReference w:type="default" r:id="rId3"/>
          <w:type w:val="continuous"/>
          <w:pgSz w:orient="landscape" w:w="15600" w:h="11630"/>
          <w:pgMar w:left="720" w:right="720" w:header="720" w:top="1256" w:footer="0" w:bottom="7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9"/>
        <w:gridCol w:w="2266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70" w:hanging="17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70" w:after="0"/>
              <w:ind w:left="310" w:hanging="254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10. Klasyfikacja organizmów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30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47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jednostki klasyfikacji biologicznej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6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królestw organizmów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1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3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zajmuje się systematyka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4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definicję gatunku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6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0" w:right="53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hierarchiczną strukturę jednostek klasyfikacji biologicznej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32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wskazane królestwo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7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przyporządkowuje organizm do królestwa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28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wcześniejsze i współczesne zasady klasyfikacji organizmów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zasady nadawania nazw gatunkom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20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podstawie których można je zaklasyfikować do danego królestwa</w:t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  <w:tab w:val="left" w:pos="2168" w:leader="none"/>
              </w:tabs>
              <w:suppressAutoHyphens w:val="true"/>
              <w:spacing w:lineRule="auto" w:line="235" w:before="7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uzasadnia konieczność klasyfikacji organizmów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jednostki klasyfikacji zwierząt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1" w:after="0"/>
              <w:ind w:left="226" w:right="31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jednostkami klasyfikacji roślin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17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11. Wirusy i bakterie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306" w:right="235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krótko wyjaśnia, dlaczego wirusy nie są organizmami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formy morfologiczne bakterii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1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2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różnorodność form morfologicznych bakterii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52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  <w:tab w:val="left" w:pos="2168" w:leader="none"/>
              </w:tabs>
              <w:suppressAutoHyphens w:val="true"/>
              <w:spacing w:lineRule="auto" w:line="235" w:before="1" w:after="0"/>
              <w:ind w:left="221" w:right="34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 organizmów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wirusów i bakterii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exact" w:line="204" w:before="0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uppressAutoHyphens w:val="true"/>
              <w:spacing w:lineRule="auto" w:line="235" w:before="65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dlaczego wirusy nie są organizmami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uppressAutoHyphens w:val="true"/>
              <w:spacing w:lineRule="auto" w:line="235" w:before="2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formy morfologiczne bakterii widoczne w preparacie mikroskopowym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598" w:leader="none"/>
              </w:tabs>
              <w:suppressAutoHyphens w:val="true"/>
              <w:spacing w:lineRule="exact" w:line="205" w:before="0" w:after="0"/>
              <w:ind w:left="225" w:right="10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lub na ilustracji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uppressAutoHyphens w:val="true"/>
              <w:spacing w:lineRule="auto" w:line="235" w:before="1" w:after="0"/>
              <w:ind w:left="221" w:right="101" w:hanging="17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wybrane czynności życiowe bakterii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2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wpływ bakterii na organizm człowieka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organizmu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0" w:right="21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prezentuje wszystkie czynności życiowe bakterii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220" w:right="36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  <w:tab w:val="left" w:pos="2168" w:leader="none"/>
              </w:tabs>
              <w:suppressAutoHyphens w:val="true"/>
              <w:spacing w:lineRule="auto" w:line="235" w:before="65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widowControl w:val="false"/>
              <w:suppressAutoHyphens w:val="true"/>
              <w:spacing w:lineRule="exact" w:line="205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otrzymywaniem jogurtu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ich przenoszenia oraz zasady zapobiegania tym chorobom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21" w:right="3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313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12. Różnorodność protistów</w:t>
            </w:r>
          </w:p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formy protistów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miejsca występowania protistów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grupy organizmów należących do protistów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wyszukuje protisty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8" w:leader="none"/>
              </w:tabs>
              <w:suppressAutoHyphens w:val="true"/>
              <w:spacing w:lineRule="auto" w:line="235" w:before="1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6" w:right="3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różnorodność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6" w:right="3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przedstawicieli poszczególnych grup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6" w:right="8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czynności życiowe wskazanych grup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28" w:before="69" w:after="0"/>
              <w:ind w:left="226" w:right="3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charakteryzuje wskazane grupy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28" w:before="1" w:after="0"/>
              <w:ind w:left="226" w:right="20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chorobotwórcze znaczenie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28" w:before="2" w:after="0"/>
              <w:ind w:left="226" w:right="-4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czynności życiowe protistów – oddychanie, odżywianie, rozmnażanie się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199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28" w:before="1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wyszukuje protisty w preparacie obserwowanym pod mikroskopem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56" w:right="225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4" w:after="0"/>
              <w:ind w:left="226" w:right="36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czynności życiowe poszczególnych grup protistów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6" w:right="13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choroby wywoływane przez protisty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26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protistów, rozpoznaje protisty pod mikroskopem, rysuje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225" w:right="22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z pomocą nauczyciela opisuje budowę protistów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4" w:after="0"/>
              <w:ind w:left="226" w:right="6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zagrożenia epidemiologiczne chorobami wywoływanymi przez protisty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6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6" w:right="14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protistów, wyszukuje protisty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225" w:right="9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obrazie mikroskopowym, rysuje i opisuje budowę protistów</w:t>
            </w:r>
          </w:p>
        </w:tc>
      </w:tr>
    </w:tbl>
    <w:p>
      <w:pPr>
        <w:sectPr>
          <w:headerReference w:type="default" r:id="rId4"/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9"/>
        <w:gridCol w:w="2266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1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06"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13. Budowa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1" w:after="0"/>
              <w:ind w:left="31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różnorodność grzybów. Porosty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221" w:right="1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6" w:right="1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środowiska życia grzybów i porostów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23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grzybów i porostów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6" w:right="31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okazu naturalnego lub ilustracji opisuje budowę grzybów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6" w:right="131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wymienia sposoby rozmnażania się grzybów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26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6" w:right="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grzybów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13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wskazaną czynność życiową grzybów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6" w:right="1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dla człowieka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21" w:right="27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grzybów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6" w:right="27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różnorodność budowy grzybów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6" w:right="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oddychania i odżywiania się grzybów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wykazuje, że porosty są zbudowane z grzybni i glonu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znaczenie poszczególnych komponentów w budowie plechy porostu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różne formy morfologiczne porostów i podaje ich nazwy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88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rozmnażanie się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1" w:right="201" w:hanging="170"/>
              <w:jc w:val="left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6" w:right="201" w:hanging="170"/>
              <w:jc w:val="left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kern w:val="0"/>
                <w:sz w:val="17"/>
                <w:szCs w:val="22"/>
                <w:lang w:eastAsia="en-US" w:bidi="ar-SA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lang w:eastAsia="en-US" w:bidi="ar-SA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14. Tkanki roślinne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59" w:after="0"/>
              <w:ind w:left="306" w:right="297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czym jest tkanka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2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podstawowe rodzaje tkanek roślinnych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rozpoznaje na ilustracji tkanki roślinne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3" w:after="0"/>
              <w:ind w:left="51" w:right="14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8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najważniejsze funkcje wskazanych tkanek roślinnych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4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opisuje rozmieszczenie wskazanych tkanek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organizmie roślinnym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1" w:right="28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rodzaje tkanek roślinnych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2" w:after="0"/>
              <w:ind w:left="221" w:right="3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opisu rozpoznaje wskazane tkanki roślinne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rozpoznaje rodzaje tkanek roślinnych obserwowanych pod mikroskopem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rodzaje tkanek roślinnych obserwowanych pod mikroskopem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1" w:right="17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1" w:after="0"/>
              <w:ind w:left="51" w:right="29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21" w:right="22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313" w:right="198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15. Korzeń – organ podziemny rośliny</w:t>
            </w:r>
          </w:p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45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podstawowe funkcje korzenia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21" w:right="273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rozpoznaje systemy korzeniowe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uppressAutoHyphens w:val="true"/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ilustracjach modyfikacje korzeni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1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ind w:left="226" w:right="19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związek modyfikacji korzenia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225" w:right="14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adaptacją do środowiska zajmowanego przez roślinę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17" w:right="6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opisuje przyrost korzenia </w:t>
              <w:br/>
              <w:t>na długość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0" w:after="0"/>
              <w:ind w:left="225" w:right="188" w:hanging="17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6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materiału roślinnego klasyfikuje przekształcone korzenie</w:t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1" w:right="1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projektuje doświadczenie świadczące o przewodzeniu wody z korzenia w górę rośliny</w:t>
            </w:r>
          </w:p>
        </w:tc>
      </w:tr>
    </w:tbl>
    <w:p>
      <w:pPr>
        <w:sectPr>
          <w:headerReference w:type="default" r:id="rId5"/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1"/>
        <w:gridCol w:w="2268"/>
        <w:gridCol w:w="2268"/>
        <w:gridCol w:w="2268"/>
        <w:gridCol w:w="2269"/>
        <w:gridCol w:w="2266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1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06"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16. Pęd. Budowa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ind w:left="313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funkcje łodygi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306" w:right="441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nazwy elementów budowy zewnętrznej pędu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206" w:before="0" w:after="0"/>
              <w:ind w:left="221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funkcje łodygi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51" w:right="1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38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różnicę między pędem a łodygą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wskazuje części łodygi roślin zielnych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7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poszczególnych elementów pędu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15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9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5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312" w:right="284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17. Liść – wytwórnia pokarmu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306" w:right="235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funkcje liści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18" w:right="37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elementy budowy liścia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1" w:after="0"/>
              <w:ind w:left="218" w:right="8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65" w:after="0"/>
              <w:ind w:left="218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materiale zielnikowym lub ilustracji wykazuje związek budowy liścia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3" w:after="0"/>
              <w:ind w:left="225" w:right="30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  <w:tab w:val="left" w:pos="1598" w:leader="none"/>
              </w:tabs>
              <w:suppressAutoHyphens w:val="true"/>
              <w:spacing w:lineRule="auto" w:line="235" w:before="65" w:after="0"/>
              <w:ind w:left="220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materiału zielnikowego lub ilustracji rozpoznaje różne modyfikacje liści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3" w:after="0"/>
              <w:ind w:left="220" w:right="24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rozróżnia typy ulistnienia łodygi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65" w:after="0"/>
              <w:ind w:left="220" w:right="22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analizuje modyfikacje liści ze względu na środowisko zajmowane przez roślinę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2" w:after="0"/>
              <w:ind w:left="224" w:right="9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0" w:right="5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lang w:eastAsia="en-US" w:bidi="ar-SA"/>
              </w:rPr>
              <w:t>V. Różnorodność roślin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18. Mchy</w:t>
            </w:r>
          </w:p>
          <w:p>
            <w:pPr>
              <w:pStyle w:val="Tretekstu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35" w:before="65" w:after="0"/>
              <w:ind w:left="312" w:right="284" w:hanging="258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18" w:right="1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18" w:right="50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  <w:tab w:val="left" w:pos="1595" w:leader="none"/>
              </w:tabs>
              <w:suppressAutoHyphens w:val="true"/>
              <w:spacing w:lineRule="auto" w:line="235" w:before="70" w:after="0"/>
              <w:ind w:left="218" w:right="2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elementów budowy mchów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18" w:right="1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65" w:after="0"/>
              <w:ind w:right="29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6" w:right="13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widowControl w:val="false"/>
              <w:suppressAutoHyphens w:val="true"/>
              <w:spacing w:lineRule="exact" w:line="205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wyjaśnia ich funkcje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26" w:right="447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mchów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0" w:after="0"/>
              <w:ind w:left="226" w:right="8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znaczenie mchów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1" w:after="0"/>
              <w:ind w:left="226" w:right="1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niewielką pomocą nauczyciela przeprowadza doświadczenie wykazujące zdolność wchłaniania wody przez mchy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0" w:right="9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mchy uważane są za najprostsze rośliny lądowe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3" w:after="0"/>
              <w:ind w:left="220" w:right="1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według opisu przeprowadza doświadczenie wykazujące zdolność wchłaniania wody przez mchy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226" w:right="177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doświadczenie wykazujące zdolność wchłaniania wody przez mchy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informacji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1" w:after="0"/>
              <w:ind w:left="226" w:right="54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 budowie mchów wykazuje ich rolę w przyrodzie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uppressAutoHyphens w:val="true"/>
              <w:spacing w:lineRule="exact" w:line="206" w:before="62" w:after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19. Paprotniki</w:t>
            </w:r>
          </w:p>
          <w:p>
            <w:pPr>
              <w:pStyle w:val="Normal"/>
              <w:widowControl w:val="false"/>
              <w:suppressAutoHyphens w:val="true"/>
              <w:spacing w:before="67" w:after="0"/>
              <w:ind w:left="56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18" w:right="9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18" w:right="1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right="139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18" w:right="45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nazwy organów paproci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18" w:right="31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rolę poszczególnych organów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1" w:after="0"/>
              <w:ind w:left="226" w:right="7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18" w:right="2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znaczenie paprotników w przyrodzie i dla człowieka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18" w:right="4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 z atlasów roślin, pięć gatunków rodzimych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18" w:right="100" w:hanging="17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paprotników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18" w:right="42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rozpoznaje, korzystając z atlasów roślin, osiem gatunków rodzimych paprotników</w:t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18" w:right="31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porównuje budowę poszczególnych organów u paprotników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18" w:right="30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wykonuje portfolio dotyczące różnorodności paprotników</w:t>
            </w:r>
          </w:p>
        </w:tc>
      </w:tr>
    </w:tbl>
    <w:p>
      <w:pPr>
        <w:sectPr>
          <w:headerReference w:type="default" r:id="rId6"/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9"/>
        <w:gridCol w:w="2268"/>
        <w:gridCol w:w="2267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3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418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65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365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87" w:after="0"/>
              <w:ind w:left="576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kern w:val="0"/>
                <w:sz w:val="17"/>
                <w:szCs w:val="22"/>
                <w:lang w:eastAsia="en-US" w:bidi="ar-SA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7"/>
                <w:szCs w:val="22"/>
                <w:lang w:eastAsia="en-US" w:bidi="ar-SA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20. Nagonasienne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61" w:after="0"/>
              <w:ind w:left="309" w:right="141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roślin nagonasiennych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14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  <w:tab w:val="left" w:pos="2268" w:leader="none"/>
              </w:tabs>
              <w:suppressAutoHyphens w:val="true"/>
              <w:spacing w:lineRule="auto" w:line="235" w:before="65" w:after="0"/>
              <w:ind w:left="221" w:right="30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funkcje kwiatów i nasion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1" w:right="6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2" w:after="0"/>
              <w:ind w:left="51" w:right="18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exact" w:line="205" w:before="62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kern w:val="0"/>
                <w:sz w:val="17"/>
                <w:szCs w:val="22"/>
                <w:lang w:eastAsia="en-US" w:bidi="ar-SA"/>
              </w:rPr>
              <w:t>analizuje cykl rozwojowy sosny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5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przystosowania roślin nagonasiennych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warunków życia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" w:leader="none"/>
              </w:tabs>
              <w:suppressAutoHyphens w:val="true"/>
              <w:spacing w:lineRule="auto" w:line="235" w:before="0" w:after="0"/>
              <w:ind w:left="221" w:right="18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przystosowania roślin nagonasiennych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środowiska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przyrodzie i dla człowieka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21" w:right="33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5" w:right="13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rodzime gatunki roślin nagonasiennych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5" w:right="16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62" w:after="0"/>
              <w:ind w:left="5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21. Okrytonasienne</w:t>
            </w:r>
          </w:p>
          <w:p>
            <w:pPr>
              <w:pStyle w:val="TableParagraph"/>
              <w:widowControl w:val="false"/>
              <w:suppressAutoHyphens w:val="true"/>
              <w:spacing w:before="57" w:after="0"/>
              <w:ind w:left="51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miejsca występowania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14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1" w:right="28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4" w:after="0"/>
              <w:ind w:left="221" w:right="28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65" w:after="0"/>
              <w:ind w:left="221" w:right="146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funkcje poszczególnych elementów kwiatu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uppressAutoHyphens w:val="true"/>
              <w:spacing w:lineRule="auto" w:line="235" w:before="3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formy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1" w:after="0"/>
              <w:ind w:left="221" w:right="12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sposoby zapylania kwiatów</w:t>
            </w:r>
          </w:p>
          <w:p>
            <w:pPr>
              <w:pStyle w:val="Tretekstu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221" w:right="22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268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omawia cykl rozwojowy roślin okrytonasiennych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uppressAutoHyphens w:val="true"/>
              <w:spacing w:lineRule="auto" w:line="235" w:before="2" w:after="0"/>
              <w:ind w:left="221" w:right="13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wyjaśnia, dlaczego kwiatostany ułatwiają zapylanie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uppressAutoHyphens w:val="true"/>
              <w:spacing w:lineRule="auto" w:line="235" w:before="65" w:after="0"/>
              <w:ind w:left="224" w:right="21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związek budowy kwiatu ze sposobem zapylania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220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35" w:before="70" w:after="0"/>
              <w:ind w:left="314" w:hanging="258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22. Rozprzestrzenianie się roślin okrytonasiennych</w:t>
            </w:r>
          </w:p>
          <w:p>
            <w:pPr>
              <w:pStyle w:val="Tretekstu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308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6" w:before="67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0" w:right="1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przedstawia sposoby rozprzestrzeniania się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0" w:right="19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elementy łodyg służące do rozmnażania wegetatywnego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" w:leader="none"/>
              </w:tabs>
              <w:suppressAutoHyphens w:val="true"/>
              <w:spacing w:lineRule="auto" w:line="235" w:before="0" w:after="0"/>
              <w:ind w:left="50" w:right="13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0" w:right="19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rodzaje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0" w:right="118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wymienia etapy kiełkowania nasion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1" w:after="0"/>
              <w:ind w:left="220" w:right="52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fragmenty pędów służące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226" w:right="52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0" w:right="511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wykazuje zmiany zachodzące w kwiecie po zapyleniu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określa rolę owocni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klasyfikacji owoców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0" w:right="14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funkcje poszczególnych elementów nasienia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pędzie fragmenty, które mogą posłużyć do rozmnażania wegetatywnego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ind w:left="220" w:right="11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220" w:right="244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wyjaśnia wpływ różnych czynników na kiełkowanie nasion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0" w:right="93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planuje i przeprowadza doświadczenie wykazujące wpływ wody na kiełkowanie nasion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0" w:right="5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ind w:left="226" w:right="59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06" w:before="62" w:after="0"/>
              <w:ind w:left="56" w:right="-9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23. Znaczenie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2" w:after="0"/>
              <w:ind w:left="313" w:right="-99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i przegląd roślin okrytonasiennych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70" w:after="0"/>
              <w:ind w:left="314" w:hanging="258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ind w:left="226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3" w:after="0"/>
              <w:ind w:left="226" w:right="55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podaje przykłady znaczenia roślin okrytonasiennych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6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dla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2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7" w:leader="none"/>
              </w:tabs>
              <w:suppressAutoHyphens w:val="true"/>
              <w:spacing w:lineRule="auto" w:line="235" w:before="70" w:after="0"/>
              <w:ind w:left="50" w:right="279" w:hanging="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ocenia znaczenie roślin okrytonasiennych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w przyrodzie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  <w:tab w:val="left" w:pos="1791" w:leader="none"/>
              </w:tabs>
              <w:suppressAutoHyphens w:val="true"/>
              <w:spacing w:lineRule="auto" w:line="235" w:before="2" w:after="0"/>
              <w:ind w:left="220" w:right="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  <w:tab w:val="left" w:pos="1791" w:leader="none"/>
              </w:tabs>
              <w:suppressAutoHyphens w:val="true"/>
              <w:spacing w:lineRule="auto" w:line="235" w:before="3" w:after="0"/>
              <w:ind w:left="220" w:right="49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ocenia znaczenie roślin okrytonasiennych</w:t>
            </w:r>
          </w:p>
          <w:p>
            <w:pPr>
              <w:pStyle w:val="Normal"/>
              <w:widowControl w:val="false"/>
              <w:suppressAutoHyphens w:val="true"/>
              <w:spacing w:lineRule="exact" w:line="204" w:before="0" w:after="0"/>
              <w:ind w:left="225" w:hanging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dla człowieka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2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uppressAutoHyphens w:val="true"/>
              <w:spacing w:lineRule="exact" w:line="205" w:before="0" w:after="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65" w:after="0"/>
              <w:ind w:left="220" w:right="277" w:hanging="170"/>
              <w:jc w:val="left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>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uppressAutoHyphens w:val="true"/>
              <w:spacing w:lineRule="auto" w:line="235" w:before="3" w:after="0"/>
              <w:ind w:left="220" w:right="100" w:hanging="170"/>
              <w:jc w:val="left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kern w:val="0"/>
                <w:sz w:val="17"/>
                <w:szCs w:val="22"/>
                <w:lang w:eastAsia="en-US" w:bidi="ar-SA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spacing w:before="15" w:after="0"/>
        <w:ind w:left="142" w:hanging="0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sectPr>
      <w:headerReference w:type="default" r:id="rId7"/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wis721BlkCnEU-Italic">
    <w:charset w:val="ee"/>
    <w:family w:val="roman"/>
    <w:pitch w:val="variable"/>
  </w:font>
  <w:font w:name="Times New Roman">
    <w:charset w:val="ee"/>
    <w:family w:val="roman"/>
    <w:pitch w:val="variable"/>
  </w:font>
  <w:font w:name="Humanst521EU-Normal">
    <w:charset w:val="01"/>
    <w:family w:val="auto"/>
    <w:pitch w:val="default"/>
  </w:font>
  <w:font w:name="Humanst521EU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70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9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14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2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6" w:hanging="170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</w:rPr>
    </w:lvl>
  </w:abstractNum>
  <w:abstractNum w:abstractNumId="3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39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1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2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4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5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" w:hAnsi="Humanst521EU" w:cs="Humanst521EU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6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8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37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55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4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30" w:hanging="170"/>
      </w:pPr>
      <w:rPr>
        <w:rFonts w:ascii="Symbol" w:hAnsi="Symbol" w:cs="Symbol" w:hint="default"/>
      </w:rPr>
    </w:lvl>
  </w:abstractNum>
  <w:abstractNum w:abstractNumId="47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" w:hAnsi="Humanst521EU" w:cs="Humanst521EU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8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49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50"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24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9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4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8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53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58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NormalWeb">
    <w:name w:val="Normal (Web)"/>
    <w:basedOn w:val="Normal"/>
    <w:uiPriority w:val="99"/>
    <w:semiHidden/>
    <w:unhideWhenUsed/>
    <w:qFormat/>
    <w:rsid w:val="00f51ca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7080" w:leader="none"/>
        <w:tab w:val="right" w:pos="14160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9</Pages>
  <Words>3012</Words>
  <Characters>19853</Characters>
  <CharactersWithSpaces>22219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2022-09-28T19:20:00Z</dcterms:created>
  <dc:creator>Dorota Dąbrowska-Mróz</dc:creator>
  <dc:description/>
  <dc:language>pl-PL</dc:language>
  <cp:lastModifiedBy/>
  <dcterms:modified xsi:type="dcterms:W3CDTF">2022-09-28T22:47:44Z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